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A4A16" w14:textId="77777777" w:rsidR="00A953DF" w:rsidRDefault="00000000">
      <w:pPr>
        <w:spacing w:after="0" w:line="240" w:lineRule="auto"/>
        <w:jc w:val="center"/>
        <w:rPr>
          <w:rFonts w:ascii="Quattrocento" w:eastAsia="Quattrocento" w:hAnsi="Quattrocento" w:cs="Quattrocento"/>
          <w:b/>
          <w:color w:val="000000"/>
        </w:rPr>
      </w:pPr>
      <w:r>
        <w:object w:dxaOrig="3300" w:dyaOrig="1725" w14:anchorId="03E45145">
          <v:rect id="rectole0000000000" o:spid="_x0000_i1025" style="width:165pt;height:86.25pt" o:ole="" o:preferrelative="t" stroked="f">
            <v:imagedata r:id="rId5" o:title=""/>
          </v:rect>
          <o:OLEObject Type="Embed" ProgID="StaticMetafile" ShapeID="rectole0000000000" DrawAspect="Content" ObjectID="_1806130117" r:id="rId6"/>
        </w:object>
      </w:r>
    </w:p>
    <w:p w14:paraId="66F90F8C" w14:textId="77777777" w:rsidR="00A953DF" w:rsidRDefault="00A953DF">
      <w:pPr>
        <w:spacing w:after="0" w:line="240" w:lineRule="auto"/>
        <w:jc w:val="center"/>
        <w:rPr>
          <w:rFonts w:ascii="Quattrocento" w:eastAsia="Quattrocento" w:hAnsi="Quattrocento" w:cs="Quattrocento"/>
          <w:b/>
          <w:color w:val="000000"/>
          <w:sz w:val="23"/>
        </w:rPr>
      </w:pPr>
    </w:p>
    <w:p w14:paraId="7BD65ABA" w14:textId="77777777" w:rsidR="00A953DF" w:rsidRPr="00CC79E0" w:rsidRDefault="00000000">
      <w:pPr>
        <w:spacing w:after="0" w:line="240" w:lineRule="auto"/>
        <w:jc w:val="center"/>
        <w:rPr>
          <w:rFonts w:ascii="Arial" w:eastAsia="Quattrocento" w:hAnsi="Arial" w:cs="Arial"/>
          <w:b/>
          <w:color w:val="000000"/>
        </w:rPr>
      </w:pPr>
      <w:r w:rsidRPr="00CC79E0">
        <w:rPr>
          <w:rFonts w:ascii="Arial" w:eastAsia="Quattrocento" w:hAnsi="Arial" w:cs="Arial"/>
          <w:b/>
          <w:color w:val="000000"/>
        </w:rPr>
        <w:t xml:space="preserve">CITY COUNCIL AGENDA </w:t>
      </w:r>
    </w:p>
    <w:p w14:paraId="080BF65B" w14:textId="2AECAB5B" w:rsidR="00CC79E0" w:rsidRDefault="00CC79E0">
      <w:pPr>
        <w:spacing w:after="0" w:line="240" w:lineRule="auto"/>
        <w:jc w:val="center"/>
        <w:rPr>
          <w:rFonts w:ascii="Quattrocento" w:eastAsia="Quattrocento" w:hAnsi="Quattrocento" w:cs="Quattrocento"/>
          <w:b/>
          <w:color w:val="000000"/>
          <w:sz w:val="23"/>
        </w:rPr>
      </w:pPr>
      <w:r>
        <w:rPr>
          <w:rFonts w:ascii="Quattrocento" w:eastAsia="Quattrocento" w:hAnsi="Quattrocento" w:cs="Quattrocento"/>
          <w:b/>
          <w:color w:val="000000"/>
          <w:sz w:val="23"/>
        </w:rPr>
        <w:t>AND PUBLIC HEARINGS</w:t>
      </w:r>
    </w:p>
    <w:p w14:paraId="69638ED9" w14:textId="77777777" w:rsidR="00A953DF" w:rsidRDefault="00000000">
      <w:pPr>
        <w:spacing w:after="0" w:line="240" w:lineRule="auto"/>
        <w:jc w:val="center"/>
        <w:rPr>
          <w:rFonts w:ascii="Quattrocento" w:eastAsia="Quattrocento" w:hAnsi="Quattrocento" w:cs="Quattrocento"/>
          <w:b/>
          <w:color w:val="000000"/>
          <w:sz w:val="23"/>
        </w:rPr>
      </w:pPr>
      <w:r>
        <w:rPr>
          <w:rFonts w:ascii="Quattrocento" w:eastAsia="Quattrocento" w:hAnsi="Quattrocento" w:cs="Quattrocento"/>
          <w:b/>
          <w:color w:val="000000"/>
          <w:sz w:val="23"/>
        </w:rPr>
        <w:t xml:space="preserve">APRIL 15, 2025 </w:t>
      </w:r>
    </w:p>
    <w:p w14:paraId="2B6C0FA6" w14:textId="77777777" w:rsidR="00A953DF" w:rsidRDefault="00A953DF">
      <w:pPr>
        <w:spacing w:after="0" w:line="240" w:lineRule="auto"/>
        <w:jc w:val="center"/>
        <w:rPr>
          <w:rFonts w:ascii="Quattrocento" w:eastAsia="Quattrocento" w:hAnsi="Quattrocento" w:cs="Quattrocento"/>
          <w:b/>
          <w:color w:val="000000"/>
          <w:sz w:val="16"/>
        </w:rPr>
      </w:pPr>
    </w:p>
    <w:p w14:paraId="6BA10D99" w14:textId="1FA9C4E8" w:rsidR="00A953DF" w:rsidRDefault="00000000">
      <w:pPr>
        <w:spacing w:after="0" w:line="240" w:lineRule="auto"/>
        <w:rPr>
          <w:rFonts w:ascii="Book Antiqua" w:eastAsia="Book Antiqua" w:hAnsi="Book Antiqua" w:cs="Book Antiqua"/>
          <w:color w:val="000000"/>
          <w:sz w:val="20"/>
        </w:rPr>
      </w:pPr>
      <w:r>
        <w:rPr>
          <w:rFonts w:ascii="Book Antiqua" w:eastAsia="Book Antiqua" w:hAnsi="Book Antiqua" w:cs="Book Antiqua"/>
          <w:color w:val="000000"/>
          <w:sz w:val="20"/>
        </w:rPr>
        <w:t xml:space="preserve">The Talty City Council will hold </w:t>
      </w:r>
      <w:r w:rsidR="00CC79E0">
        <w:rPr>
          <w:rFonts w:ascii="Book Antiqua" w:eastAsia="Book Antiqua" w:hAnsi="Book Antiqua" w:cs="Book Antiqua"/>
          <w:color w:val="000000"/>
          <w:sz w:val="20"/>
        </w:rPr>
        <w:t xml:space="preserve">its regularly scheduled </w:t>
      </w:r>
      <w:r>
        <w:rPr>
          <w:rFonts w:ascii="Book Antiqua" w:eastAsia="Book Antiqua" w:hAnsi="Book Antiqua" w:cs="Book Antiqua"/>
          <w:color w:val="000000"/>
          <w:sz w:val="20"/>
        </w:rPr>
        <w:t>meeting at 7:00 pm on Tuesday, April 15, 2025 at Talty City Hall, 9700 CR 213</w:t>
      </w:r>
      <w:r w:rsidR="00CC79E0">
        <w:rPr>
          <w:rFonts w:ascii="Book Antiqua" w:eastAsia="Book Antiqua" w:hAnsi="Book Antiqua" w:cs="Book Antiqua"/>
          <w:color w:val="000000"/>
          <w:sz w:val="20"/>
        </w:rPr>
        <w:t>, and two public hearings</w:t>
      </w:r>
      <w:r>
        <w:rPr>
          <w:rFonts w:ascii="Book Antiqua" w:eastAsia="Book Antiqua" w:hAnsi="Book Antiqua" w:cs="Book Antiqua"/>
          <w:color w:val="000000"/>
          <w:sz w:val="20"/>
        </w:rPr>
        <w:t xml:space="preserve"> to consider the following:</w:t>
      </w:r>
    </w:p>
    <w:p w14:paraId="1C938C90" w14:textId="77777777" w:rsidR="00A953DF" w:rsidRDefault="00000000">
      <w:pPr>
        <w:spacing w:after="0" w:line="240" w:lineRule="auto"/>
        <w:rPr>
          <w:rFonts w:ascii="Times New Roman" w:eastAsia="Times New Roman" w:hAnsi="Times New Roman" w:cs="Times New Roman"/>
          <w:sz w:val="16"/>
        </w:rPr>
      </w:pPr>
      <w:r>
        <w:rPr>
          <w:rFonts w:ascii="Quattrocento" w:eastAsia="Quattrocento" w:hAnsi="Quattrocento" w:cs="Quattrocento"/>
          <w:color w:val="000000"/>
        </w:rPr>
        <w:tab/>
      </w:r>
    </w:p>
    <w:p w14:paraId="63842C07" w14:textId="31A23FCA" w:rsidR="00A953DF" w:rsidRDefault="00000000">
      <w:pPr>
        <w:spacing w:after="0" w:line="240" w:lineRule="auto"/>
        <w:jc w:val="both"/>
        <w:rPr>
          <w:rFonts w:ascii="Book Antiqua" w:eastAsia="Book Antiqua" w:hAnsi="Book Antiqua" w:cs="Book Antiqua"/>
          <w:color w:val="000000"/>
          <w:sz w:val="16"/>
        </w:rPr>
      </w:pPr>
      <w:r>
        <w:rPr>
          <w:rFonts w:ascii="Book Antiqua" w:eastAsia="Book Antiqua" w:hAnsi="Book Antiqua" w:cs="Book Antiqua"/>
          <w:b/>
          <w:color w:val="000000"/>
          <w:sz w:val="21"/>
        </w:rPr>
        <w:t> </w:t>
      </w:r>
      <w:r>
        <w:rPr>
          <w:rFonts w:ascii="Book Antiqua" w:eastAsia="Book Antiqua" w:hAnsi="Book Antiqua" w:cs="Book Antiqua"/>
          <w:b/>
          <w:color w:val="000000"/>
          <w:sz w:val="22"/>
        </w:rPr>
        <w:t>I.   </w:t>
      </w:r>
      <w:r>
        <w:rPr>
          <w:rFonts w:ascii="Book Antiqua" w:eastAsia="Book Antiqua" w:hAnsi="Book Antiqua" w:cs="Book Antiqua"/>
          <w:b/>
          <w:color w:val="000000"/>
          <w:sz w:val="22"/>
        </w:rPr>
        <w:tab/>
      </w:r>
      <w:r>
        <w:rPr>
          <w:rFonts w:ascii="Book Antiqua" w:eastAsia="Book Antiqua" w:hAnsi="Book Antiqua" w:cs="Book Antiqua"/>
          <w:b/>
          <w:color w:val="000000"/>
          <w:sz w:val="22"/>
          <w:u w:val="single"/>
        </w:rPr>
        <w:t>Call to Order</w:t>
      </w:r>
      <w:r>
        <w:rPr>
          <w:rFonts w:ascii="Book Antiqua" w:eastAsia="Book Antiqua" w:hAnsi="Book Antiqua" w:cs="Book Antiqua"/>
          <w:color w:val="000000"/>
          <w:sz w:val="22"/>
        </w:rPr>
        <w:t xml:space="preserve">: </w:t>
      </w:r>
      <w:r w:rsidR="006C494B">
        <w:rPr>
          <w:rFonts w:ascii="Book Antiqua" w:eastAsia="Book Antiqua" w:hAnsi="Book Antiqua" w:cs="Book Antiqua"/>
          <w:color w:val="000000"/>
          <w:sz w:val="22"/>
        </w:rPr>
        <w:t>Establish a</w:t>
      </w:r>
      <w:r>
        <w:rPr>
          <w:rFonts w:ascii="Book Antiqua" w:eastAsia="Book Antiqua" w:hAnsi="Book Antiqua" w:cs="Book Antiqua"/>
          <w:color w:val="000000"/>
          <w:sz w:val="22"/>
        </w:rPr>
        <w:t xml:space="preserve"> quorum</w:t>
      </w:r>
    </w:p>
    <w:p w14:paraId="6099FFD4" w14:textId="77777777" w:rsidR="00A953DF" w:rsidRDefault="00A953DF">
      <w:pPr>
        <w:spacing w:after="0" w:line="240" w:lineRule="auto"/>
        <w:jc w:val="both"/>
        <w:rPr>
          <w:rFonts w:ascii="Book Antiqua" w:eastAsia="Book Antiqua" w:hAnsi="Book Antiqua" w:cs="Book Antiqua"/>
          <w:color w:val="000000"/>
          <w:sz w:val="16"/>
        </w:rPr>
      </w:pPr>
    </w:p>
    <w:p w14:paraId="0EF84874" w14:textId="7D0E720A" w:rsidR="00A953DF" w:rsidRDefault="00000000">
      <w:pPr>
        <w:spacing w:after="0" w:line="240" w:lineRule="auto"/>
        <w:jc w:val="both"/>
        <w:rPr>
          <w:rFonts w:ascii="Book Antiqua" w:eastAsia="Book Antiqua" w:hAnsi="Book Antiqua" w:cs="Book Antiqua"/>
          <w:color w:val="000000"/>
          <w:sz w:val="22"/>
        </w:rPr>
      </w:pPr>
      <w:r>
        <w:rPr>
          <w:rFonts w:ascii="Book Antiqua" w:eastAsia="Book Antiqua" w:hAnsi="Book Antiqua" w:cs="Book Antiqua"/>
          <w:b/>
          <w:color w:val="000000"/>
          <w:sz w:val="22"/>
        </w:rPr>
        <w:t>II.</w:t>
      </w:r>
      <w:r>
        <w:rPr>
          <w:rFonts w:ascii="Book Antiqua" w:eastAsia="Book Antiqua" w:hAnsi="Book Antiqua" w:cs="Book Antiqua"/>
          <w:b/>
          <w:color w:val="000000"/>
          <w:sz w:val="22"/>
        </w:rPr>
        <w:tab/>
      </w:r>
      <w:r>
        <w:rPr>
          <w:rFonts w:ascii="Book Antiqua" w:eastAsia="Book Antiqua" w:hAnsi="Book Antiqua" w:cs="Book Antiqua"/>
          <w:b/>
          <w:color w:val="000000"/>
          <w:sz w:val="22"/>
          <w:u w:val="single"/>
        </w:rPr>
        <w:t>Invocation</w:t>
      </w:r>
      <w:r w:rsidR="006C494B">
        <w:rPr>
          <w:rFonts w:ascii="Book Antiqua" w:eastAsia="Book Antiqua" w:hAnsi="Book Antiqua" w:cs="Book Antiqua"/>
          <w:b/>
          <w:color w:val="000000"/>
          <w:sz w:val="22"/>
          <w:u w:val="single"/>
        </w:rPr>
        <w:t xml:space="preserve"> and Pledge</w:t>
      </w:r>
    </w:p>
    <w:p w14:paraId="660034D9" w14:textId="77777777" w:rsidR="00A953DF" w:rsidRDefault="00A953DF">
      <w:pPr>
        <w:spacing w:after="0" w:line="240" w:lineRule="auto"/>
        <w:jc w:val="both"/>
        <w:rPr>
          <w:rFonts w:ascii="Book Antiqua" w:eastAsia="Book Antiqua" w:hAnsi="Book Antiqua" w:cs="Book Antiqua"/>
          <w:color w:val="000000"/>
          <w:sz w:val="22"/>
        </w:rPr>
      </w:pPr>
    </w:p>
    <w:p w14:paraId="30F85734" w14:textId="22024076" w:rsidR="00A953DF" w:rsidRDefault="00000000">
      <w:pPr>
        <w:spacing w:after="0" w:line="240" w:lineRule="auto"/>
        <w:jc w:val="both"/>
        <w:rPr>
          <w:rFonts w:ascii="Book Antiqua" w:eastAsia="Book Antiqua" w:hAnsi="Book Antiqua" w:cs="Book Antiqua"/>
          <w:color w:val="000000"/>
          <w:sz w:val="16"/>
        </w:rPr>
      </w:pPr>
      <w:r>
        <w:rPr>
          <w:rFonts w:ascii="Book Antiqua" w:eastAsia="Book Antiqua" w:hAnsi="Book Antiqua" w:cs="Book Antiqua"/>
          <w:b/>
          <w:color w:val="000000"/>
          <w:sz w:val="22"/>
        </w:rPr>
        <w:t>III.</w:t>
      </w:r>
      <w:r>
        <w:rPr>
          <w:rFonts w:ascii="Book Antiqua" w:eastAsia="Book Antiqua" w:hAnsi="Book Antiqua" w:cs="Book Antiqua"/>
          <w:b/>
          <w:color w:val="000000"/>
          <w:sz w:val="22"/>
        </w:rPr>
        <w:tab/>
      </w:r>
      <w:r>
        <w:rPr>
          <w:rFonts w:ascii="Book Antiqua" w:eastAsia="Book Antiqua" w:hAnsi="Book Antiqua" w:cs="Book Antiqua"/>
          <w:b/>
          <w:color w:val="000000"/>
          <w:sz w:val="22"/>
          <w:u w:val="single"/>
        </w:rPr>
        <w:t>Citizen Participation</w:t>
      </w:r>
      <w:r w:rsidR="006C494B">
        <w:rPr>
          <w:rFonts w:ascii="Book Antiqua" w:eastAsia="Book Antiqua" w:hAnsi="Book Antiqua" w:cs="Book Antiqua"/>
          <w:b/>
          <w:color w:val="000000"/>
          <w:sz w:val="22"/>
        </w:rPr>
        <w:t xml:space="preserve">:  </w:t>
      </w:r>
      <w:r w:rsidR="006C494B" w:rsidRPr="006C494B">
        <w:rPr>
          <w:rFonts w:ascii="Book Antiqua" w:eastAsia="Book Antiqua" w:hAnsi="Book Antiqua" w:cs="Book Antiqua"/>
          <w:bCs/>
          <w:color w:val="000000"/>
          <w:sz w:val="22"/>
        </w:rPr>
        <w:t>Citizens may address the City Council for</w:t>
      </w:r>
      <w:r w:rsidR="006C494B">
        <w:rPr>
          <w:rFonts w:ascii="Book Antiqua" w:eastAsia="Book Antiqua" w:hAnsi="Book Antiqua" w:cs="Book Antiqua"/>
          <w:b/>
          <w:color w:val="000000"/>
          <w:sz w:val="22"/>
        </w:rPr>
        <w:t xml:space="preserve"> 3</w:t>
      </w:r>
      <w:r>
        <w:rPr>
          <w:rFonts w:ascii="Book Antiqua" w:eastAsia="Book Antiqua" w:hAnsi="Book Antiqua" w:cs="Book Antiqua"/>
          <w:color w:val="000000"/>
          <w:sz w:val="22"/>
        </w:rPr>
        <w:t xml:space="preserve"> minutes</w:t>
      </w:r>
      <w:r>
        <w:rPr>
          <w:rFonts w:ascii="Book Antiqua" w:eastAsia="Book Antiqua" w:hAnsi="Book Antiqua" w:cs="Book Antiqua"/>
          <w:color w:val="000000"/>
          <w:sz w:val="21"/>
        </w:rPr>
        <w:t>.</w:t>
      </w:r>
    </w:p>
    <w:p w14:paraId="42362EB9" w14:textId="77777777" w:rsidR="00A953DF" w:rsidRDefault="00A953DF">
      <w:pPr>
        <w:spacing w:after="0" w:line="240" w:lineRule="auto"/>
        <w:jc w:val="both"/>
        <w:rPr>
          <w:rFonts w:ascii="Book Antiqua" w:eastAsia="Book Antiqua" w:hAnsi="Book Antiqua" w:cs="Book Antiqua"/>
          <w:b/>
          <w:color w:val="000000"/>
          <w:sz w:val="16"/>
        </w:rPr>
      </w:pPr>
    </w:p>
    <w:p w14:paraId="33AB37F7" w14:textId="77777777" w:rsidR="00A953DF" w:rsidRDefault="00000000">
      <w:pPr>
        <w:spacing w:after="0" w:line="240" w:lineRule="auto"/>
        <w:jc w:val="both"/>
        <w:rPr>
          <w:rFonts w:ascii="Book Antiqua" w:eastAsia="Book Antiqua" w:hAnsi="Book Antiqua" w:cs="Book Antiqua"/>
          <w:b/>
          <w:color w:val="000000"/>
          <w:sz w:val="22"/>
        </w:rPr>
      </w:pPr>
      <w:r>
        <w:rPr>
          <w:rFonts w:ascii="Book Antiqua" w:eastAsia="Book Antiqua" w:hAnsi="Book Antiqua" w:cs="Book Antiqua"/>
          <w:b/>
          <w:color w:val="000000"/>
          <w:sz w:val="22"/>
        </w:rPr>
        <w:t>IV.</w:t>
      </w:r>
      <w:r>
        <w:rPr>
          <w:rFonts w:ascii="Book Antiqua" w:eastAsia="Book Antiqua" w:hAnsi="Book Antiqua" w:cs="Book Antiqua"/>
          <w:b/>
          <w:color w:val="000000"/>
          <w:sz w:val="22"/>
        </w:rPr>
        <w:tab/>
      </w:r>
      <w:r>
        <w:rPr>
          <w:rFonts w:ascii="Book Antiqua" w:eastAsia="Book Antiqua" w:hAnsi="Book Antiqua" w:cs="Book Antiqua"/>
          <w:b/>
          <w:color w:val="000000"/>
          <w:sz w:val="22"/>
          <w:u w:val="single"/>
        </w:rPr>
        <w:t>Public Hearings</w:t>
      </w:r>
      <w:r>
        <w:rPr>
          <w:rFonts w:ascii="Book Antiqua" w:eastAsia="Book Antiqua" w:hAnsi="Book Antiqua" w:cs="Book Antiqua"/>
          <w:b/>
          <w:color w:val="000000"/>
          <w:sz w:val="22"/>
        </w:rPr>
        <w:t>:</w:t>
      </w:r>
    </w:p>
    <w:p w14:paraId="4A8EC084" w14:textId="77777777" w:rsidR="00A953DF" w:rsidRDefault="00A953DF">
      <w:pPr>
        <w:spacing w:after="0" w:line="240" w:lineRule="auto"/>
        <w:jc w:val="both"/>
        <w:rPr>
          <w:rFonts w:ascii="Book Antiqua" w:eastAsia="Book Antiqua" w:hAnsi="Book Antiqua" w:cs="Book Antiqua"/>
          <w:b/>
          <w:color w:val="000000"/>
          <w:sz w:val="16"/>
        </w:rPr>
      </w:pPr>
    </w:p>
    <w:p w14:paraId="617C7439" w14:textId="4500B21E" w:rsidR="00A953DF" w:rsidRPr="00CC79E0" w:rsidRDefault="00000000" w:rsidP="00CC79E0">
      <w:pPr>
        <w:pStyle w:val="ListParagraph"/>
        <w:numPr>
          <w:ilvl w:val="0"/>
          <w:numId w:val="1"/>
        </w:numPr>
        <w:spacing w:after="0" w:line="240" w:lineRule="auto"/>
        <w:jc w:val="both"/>
        <w:rPr>
          <w:rFonts w:ascii="Book Antiqua" w:eastAsia="Book Antiqua" w:hAnsi="Book Antiqua" w:cs="Book Antiqua"/>
          <w:sz w:val="22"/>
        </w:rPr>
      </w:pPr>
      <w:r w:rsidRPr="00CC79E0">
        <w:rPr>
          <w:rFonts w:ascii="Book Antiqua" w:eastAsia="Book Antiqua" w:hAnsi="Book Antiqua" w:cs="Book Antiqua"/>
          <w:sz w:val="22"/>
        </w:rPr>
        <w:t>The proposed Dollar General FM 148 plat consists of one lot of approximately 1.6 acres. The affected area is in the City's ETJ generally southeast of the FM 1641/FM 148/CR 215 intersection. It is also a portion of a five</w:t>
      </w:r>
      <w:r w:rsidR="00CC79E0">
        <w:rPr>
          <w:rFonts w:ascii="Book Antiqua" w:eastAsia="Book Antiqua" w:hAnsi="Book Antiqua" w:cs="Book Antiqua"/>
          <w:sz w:val="22"/>
        </w:rPr>
        <w:t>-</w:t>
      </w:r>
      <w:r w:rsidRPr="00CC79E0">
        <w:rPr>
          <w:rFonts w:ascii="Book Antiqua" w:eastAsia="Book Antiqua" w:hAnsi="Book Antiqua" w:cs="Book Antiqua"/>
          <w:sz w:val="22"/>
        </w:rPr>
        <w:t>acre tract c</w:t>
      </w:r>
      <w:r w:rsidR="00CC79E0">
        <w:rPr>
          <w:rFonts w:ascii="Book Antiqua" w:eastAsia="Book Antiqua" w:hAnsi="Book Antiqua" w:cs="Book Antiqua"/>
          <w:sz w:val="22"/>
        </w:rPr>
        <w:t>u</w:t>
      </w:r>
      <w:r w:rsidRPr="00CC79E0">
        <w:rPr>
          <w:rFonts w:ascii="Book Antiqua" w:eastAsia="Book Antiqua" w:hAnsi="Book Antiqua" w:cs="Book Antiqua"/>
          <w:sz w:val="22"/>
        </w:rPr>
        <w:t>rrently identified as PID  187154 by the Kaufman Central Appraisal District (KCAD).</w:t>
      </w:r>
    </w:p>
    <w:p w14:paraId="7E839A9A" w14:textId="77777777" w:rsidR="00A953DF" w:rsidRDefault="00A953DF">
      <w:pPr>
        <w:spacing w:after="0" w:line="240" w:lineRule="auto"/>
        <w:jc w:val="both"/>
        <w:rPr>
          <w:rFonts w:ascii="Book Antiqua" w:eastAsia="Book Antiqua" w:hAnsi="Book Antiqua" w:cs="Book Antiqua"/>
          <w:sz w:val="12"/>
        </w:rPr>
      </w:pPr>
    </w:p>
    <w:p w14:paraId="19CEF55E" w14:textId="634517BE" w:rsidR="00A953DF" w:rsidRPr="00CC79E0" w:rsidRDefault="00000000" w:rsidP="00CC79E0">
      <w:pPr>
        <w:pStyle w:val="ListParagraph"/>
        <w:numPr>
          <w:ilvl w:val="0"/>
          <w:numId w:val="1"/>
        </w:numPr>
        <w:spacing w:after="0" w:line="240" w:lineRule="auto"/>
        <w:jc w:val="both"/>
        <w:rPr>
          <w:rFonts w:ascii="Book Antiqua" w:eastAsia="Book Antiqua" w:hAnsi="Book Antiqua" w:cs="Book Antiqua"/>
          <w:sz w:val="16"/>
        </w:rPr>
      </w:pPr>
      <w:r w:rsidRPr="00CC79E0">
        <w:rPr>
          <w:rFonts w:ascii="Book Antiqua" w:eastAsia="Book Antiqua" w:hAnsi="Book Antiqua" w:cs="Book Antiqua"/>
          <w:sz w:val="22"/>
        </w:rPr>
        <w:t>The proposed Harvest Run Phase 1 preliminary plat consists of 34 single family one acre lots and three common area/detention lots on approximately 47.61 acres. The affected area is on the northwestern side of CR 215/Michael Talty Avenue. It is also identified as PID #215684 and #232600</w:t>
      </w:r>
      <w:r w:rsidR="00CC79E0">
        <w:rPr>
          <w:rFonts w:ascii="Book Antiqua" w:eastAsia="Book Antiqua" w:hAnsi="Book Antiqua" w:cs="Book Antiqua"/>
          <w:sz w:val="21"/>
        </w:rPr>
        <w:t xml:space="preserve"> on the KCAD.</w:t>
      </w:r>
    </w:p>
    <w:p w14:paraId="33A7CE86" w14:textId="77777777" w:rsidR="00A953DF" w:rsidRDefault="00A953DF">
      <w:pPr>
        <w:spacing w:after="0" w:line="240" w:lineRule="auto"/>
        <w:jc w:val="both"/>
        <w:rPr>
          <w:rFonts w:ascii="Book Antiqua" w:eastAsia="Book Antiqua" w:hAnsi="Book Antiqua" w:cs="Book Antiqua"/>
          <w:sz w:val="16"/>
        </w:rPr>
      </w:pPr>
    </w:p>
    <w:p w14:paraId="1E606300" w14:textId="7CBA03F1" w:rsidR="006C494B" w:rsidRPr="006C494B" w:rsidRDefault="006C494B">
      <w:pPr>
        <w:spacing w:after="0" w:line="240" w:lineRule="auto"/>
        <w:jc w:val="both"/>
        <w:rPr>
          <w:rFonts w:ascii="Arial" w:eastAsia="Book Antiqua" w:hAnsi="Arial" w:cs="Arial"/>
        </w:rPr>
      </w:pPr>
      <w:r w:rsidRPr="006C494B">
        <w:rPr>
          <w:rFonts w:ascii="Arial" w:eastAsia="Book Antiqua" w:hAnsi="Arial" w:cs="Arial"/>
        </w:rPr>
        <w:tab/>
        <w:t>Close Public Hearings</w:t>
      </w:r>
    </w:p>
    <w:p w14:paraId="315AB8C3" w14:textId="77777777" w:rsidR="006C494B" w:rsidRDefault="006C494B">
      <w:pPr>
        <w:spacing w:after="0" w:line="240" w:lineRule="auto"/>
        <w:jc w:val="both"/>
        <w:rPr>
          <w:rFonts w:ascii="Book Antiqua" w:eastAsia="Book Antiqua" w:hAnsi="Book Antiqua" w:cs="Book Antiqua"/>
          <w:sz w:val="16"/>
        </w:rPr>
      </w:pPr>
    </w:p>
    <w:p w14:paraId="1F3A7ACD" w14:textId="77777777" w:rsidR="006C494B" w:rsidRDefault="006C494B">
      <w:pPr>
        <w:spacing w:after="0" w:line="240" w:lineRule="auto"/>
        <w:jc w:val="both"/>
        <w:rPr>
          <w:rFonts w:ascii="Book Antiqua" w:eastAsia="Book Antiqua" w:hAnsi="Book Antiqua" w:cs="Book Antiqua"/>
          <w:sz w:val="16"/>
        </w:rPr>
      </w:pPr>
    </w:p>
    <w:p w14:paraId="2419B656" w14:textId="0736355B" w:rsidR="006C494B" w:rsidRPr="006C494B" w:rsidRDefault="006C494B">
      <w:pPr>
        <w:spacing w:after="0" w:line="240" w:lineRule="auto"/>
        <w:jc w:val="both"/>
        <w:rPr>
          <w:rFonts w:ascii="Arial" w:eastAsia="Book Antiqua" w:hAnsi="Arial" w:cs="Arial"/>
        </w:rPr>
      </w:pPr>
      <w:r w:rsidRPr="006C494B">
        <w:rPr>
          <w:rFonts w:ascii="Arial" w:eastAsia="Book Antiqua" w:hAnsi="Arial" w:cs="Arial"/>
        </w:rPr>
        <w:t>V.</w:t>
      </w:r>
      <w:r w:rsidRPr="006C494B">
        <w:rPr>
          <w:rFonts w:ascii="Arial" w:eastAsia="Book Antiqua" w:hAnsi="Arial" w:cs="Arial"/>
        </w:rPr>
        <w:tab/>
        <w:t>Mayor will recognize April as Child Abuse Prevention Month;</w:t>
      </w:r>
    </w:p>
    <w:p w14:paraId="5BADF018" w14:textId="77777777" w:rsidR="006C494B" w:rsidRDefault="006C494B">
      <w:pPr>
        <w:spacing w:after="0" w:line="240" w:lineRule="auto"/>
        <w:jc w:val="both"/>
        <w:rPr>
          <w:rFonts w:ascii="Book Antiqua" w:eastAsia="Book Antiqua" w:hAnsi="Book Antiqua" w:cs="Book Antiqua"/>
          <w:sz w:val="16"/>
        </w:rPr>
      </w:pPr>
    </w:p>
    <w:p w14:paraId="143071DA" w14:textId="45A9A0D3" w:rsidR="006C494B" w:rsidRPr="006C494B" w:rsidRDefault="006C494B">
      <w:pPr>
        <w:spacing w:after="0" w:line="240" w:lineRule="auto"/>
        <w:jc w:val="both"/>
        <w:rPr>
          <w:rFonts w:ascii="Arial" w:eastAsia="Book Antiqua" w:hAnsi="Arial" w:cs="Arial"/>
        </w:rPr>
      </w:pPr>
      <w:r w:rsidRPr="006C494B">
        <w:rPr>
          <w:rFonts w:ascii="Arial" w:eastAsia="Book Antiqua" w:hAnsi="Arial" w:cs="Arial"/>
        </w:rPr>
        <w:t>VI.</w:t>
      </w:r>
      <w:r w:rsidRPr="006C494B">
        <w:rPr>
          <w:rFonts w:ascii="Arial" w:eastAsia="Book Antiqua" w:hAnsi="Arial" w:cs="Arial"/>
        </w:rPr>
        <w:tab/>
        <w:t>Introduction of Kyle, Talty’s Police Department Canine;</w:t>
      </w:r>
    </w:p>
    <w:p w14:paraId="5B696456" w14:textId="77777777" w:rsidR="006C494B" w:rsidRDefault="006C494B">
      <w:pPr>
        <w:spacing w:after="0" w:line="240" w:lineRule="auto"/>
        <w:jc w:val="both"/>
        <w:rPr>
          <w:rFonts w:ascii="Book Antiqua" w:eastAsia="Book Antiqua" w:hAnsi="Book Antiqua" w:cs="Book Antiqua"/>
          <w:sz w:val="16"/>
        </w:rPr>
      </w:pPr>
    </w:p>
    <w:p w14:paraId="47AAA712" w14:textId="178BA468" w:rsidR="00A953DF" w:rsidRDefault="00CC79E0">
      <w:pPr>
        <w:spacing w:after="0" w:line="240" w:lineRule="auto"/>
        <w:jc w:val="both"/>
        <w:rPr>
          <w:rFonts w:ascii="Book Antiqua" w:eastAsia="Book Antiqua" w:hAnsi="Book Antiqua" w:cs="Book Antiqua"/>
          <w:b/>
          <w:color w:val="000000"/>
          <w:sz w:val="16"/>
        </w:rPr>
      </w:pPr>
      <w:r>
        <w:rPr>
          <w:rFonts w:ascii="Book Antiqua" w:eastAsia="Book Antiqua" w:hAnsi="Book Antiqua" w:cs="Book Antiqua"/>
          <w:b/>
          <w:color w:val="000000"/>
          <w:sz w:val="22"/>
        </w:rPr>
        <w:t>V</w:t>
      </w:r>
      <w:r w:rsidR="006C494B">
        <w:rPr>
          <w:rFonts w:ascii="Book Antiqua" w:eastAsia="Book Antiqua" w:hAnsi="Book Antiqua" w:cs="Book Antiqua"/>
          <w:b/>
          <w:color w:val="000000"/>
          <w:sz w:val="22"/>
        </w:rPr>
        <w:t>II</w:t>
      </w:r>
      <w:r>
        <w:rPr>
          <w:rFonts w:ascii="Book Antiqua" w:eastAsia="Book Antiqua" w:hAnsi="Book Antiqua" w:cs="Book Antiqua"/>
          <w:b/>
          <w:color w:val="000000"/>
          <w:sz w:val="22"/>
        </w:rPr>
        <w:t>.</w:t>
      </w:r>
      <w:r>
        <w:rPr>
          <w:rFonts w:ascii="Book Antiqua" w:eastAsia="Book Antiqua" w:hAnsi="Book Antiqua" w:cs="Book Antiqua"/>
          <w:b/>
          <w:color w:val="000000"/>
          <w:sz w:val="22"/>
        </w:rPr>
        <w:tab/>
      </w:r>
      <w:r>
        <w:rPr>
          <w:rFonts w:ascii="Book Antiqua" w:eastAsia="Book Antiqua" w:hAnsi="Book Antiqua" w:cs="Book Antiqua"/>
          <w:b/>
          <w:color w:val="000000"/>
          <w:sz w:val="22"/>
          <w:u w:val="single"/>
        </w:rPr>
        <w:t>Action items</w:t>
      </w:r>
      <w:r>
        <w:rPr>
          <w:rFonts w:ascii="Book Antiqua" w:eastAsia="Book Antiqua" w:hAnsi="Book Antiqua" w:cs="Book Antiqua"/>
          <w:b/>
          <w:color w:val="000000"/>
          <w:sz w:val="21"/>
        </w:rPr>
        <w:t>:</w:t>
      </w:r>
    </w:p>
    <w:p w14:paraId="78D846CF" w14:textId="77777777" w:rsidR="00A953DF" w:rsidRDefault="00A953DF">
      <w:pPr>
        <w:spacing w:after="0" w:line="240" w:lineRule="auto"/>
        <w:jc w:val="both"/>
        <w:rPr>
          <w:rFonts w:ascii="Book Antiqua" w:eastAsia="Book Antiqua" w:hAnsi="Book Antiqua" w:cs="Book Antiqua"/>
          <w:b/>
          <w:color w:val="000000"/>
          <w:sz w:val="16"/>
        </w:rPr>
      </w:pPr>
    </w:p>
    <w:p w14:paraId="1C217B46" w14:textId="0A19B2C6" w:rsidR="00A953DF" w:rsidRPr="00CC79E0" w:rsidRDefault="00000000" w:rsidP="00CC79E0">
      <w:pPr>
        <w:pStyle w:val="ListParagraph"/>
        <w:numPr>
          <w:ilvl w:val="0"/>
          <w:numId w:val="6"/>
        </w:numPr>
        <w:spacing w:after="0" w:line="240" w:lineRule="auto"/>
        <w:jc w:val="both"/>
        <w:rPr>
          <w:rFonts w:ascii="Book Antiqua" w:eastAsia="Book Antiqua" w:hAnsi="Book Antiqua" w:cs="Book Antiqua"/>
          <w:color w:val="000000"/>
          <w:sz w:val="12"/>
        </w:rPr>
      </w:pPr>
      <w:r w:rsidRPr="00CC79E0">
        <w:rPr>
          <w:rFonts w:ascii="Book Antiqua" w:eastAsia="Book Antiqua" w:hAnsi="Book Antiqua" w:cs="Book Antiqua"/>
          <w:color w:val="000000"/>
          <w:sz w:val="22"/>
        </w:rPr>
        <w:t>Discussion and action on March 18, 2025 minutes</w:t>
      </w:r>
      <w:r w:rsidR="00CC79E0" w:rsidRPr="00CC79E0">
        <w:rPr>
          <w:rFonts w:ascii="Book Antiqua" w:eastAsia="Book Antiqua" w:hAnsi="Book Antiqua" w:cs="Book Antiqua"/>
          <w:color w:val="000000"/>
          <w:sz w:val="21"/>
        </w:rPr>
        <w:t>;</w:t>
      </w:r>
    </w:p>
    <w:p w14:paraId="7605A243" w14:textId="084FF8C2" w:rsidR="00A953DF" w:rsidRPr="00CC79E0" w:rsidRDefault="00000000" w:rsidP="00CC79E0">
      <w:pPr>
        <w:pStyle w:val="ListParagraph"/>
        <w:numPr>
          <w:ilvl w:val="0"/>
          <w:numId w:val="6"/>
        </w:numPr>
        <w:spacing w:after="0" w:line="240" w:lineRule="auto"/>
        <w:jc w:val="both"/>
        <w:rPr>
          <w:rFonts w:ascii="Book Antiqua" w:eastAsia="Book Antiqua" w:hAnsi="Book Antiqua" w:cs="Book Antiqua"/>
          <w:color w:val="000000"/>
          <w:sz w:val="12"/>
        </w:rPr>
      </w:pPr>
      <w:r w:rsidRPr="00CC79E0">
        <w:rPr>
          <w:rFonts w:ascii="Book Antiqua" w:eastAsia="Book Antiqua" w:hAnsi="Book Antiqua" w:cs="Book Antiqua"/>
          <w:color w:val="000000"/>
          <w:sz w:val="22"/>
        </w:rPr>
        <w:t>Discussion and action on March, 2025 financial report</w:t>
      </w:r>
      <w:r w:rsidR="00CC79E0" w:rsidRPr="00CC79E0">
        <w:rPr>
          <w:rFonts w:ascii="Book Antiqua" w:eastAsia="Book Antiqua" w:hAnsi="Book Antiqua" w:cs="Book Antiqua"/>
          <w:color w:val="000000"/>
          <w:sz w:val="21"/>
        </w:rPr>
        <w:t>;</w:t>
      </w:r>
    </w:p>
    <w:p w14:paraId="3ED1FAC4" w14:textId="6EF26EED" w:rsidR="006C494B" w:rsidRPr="006C494B" w:rsidRDefault="006C494B" w:rsidP="006C494B">
      <w:pPr>
        <w:pStyle w:val="ListParagraph"/>
        <w:numPr>
          <w:ilvl w:val="0"/>
          <w:numId w:val="6"/>
        </w:numPr>
        <w:spacing w:after="0" w:line="240" w:lineRule="auto"/>
        <w:jc w:val="both"/>
        <w:rPr>
          <w:rFonts w:ascii="Book Antiqua" w:eastAsia="Book Antiqua" w:hAnsi="Book Antiqua" w:cs="Book Antiqua"/>
          <w:sz w:val="16"/>
        </w:rPr>
      </w:pPr>
      <w:r>
        <w:rPr>
          <w:rFonts w:ascii="Book Antiqua" w:eastAsia="Book Antiqua" w:hAnsi="Book Antiqua" w:cs="Book Antiqua"/>
          <w:sz w:val="22"/>
        </w:rPr>
        <w:t>Discussion and action on a recommendation from the Planning &amp; Zoning Commission regarding the proposed Dollar General FM 148 final plat.</w:t>
      </w:r>
    </w:p>
    <w:p w14:paraId="5684006B" w14:textId="77777777" w:rsidR="006C494B" w:rsidRDefault="00000000" w:rsidP="006C494B">
      <w:pPr>
        <w:spacing w:after="0" w:line="240" w:lineRule="auto"/>
        <w:ind w:left="1440"/>
        <w:jc w:val="both"/>
        <w:rPr>
          <w:rFonts w:ascii="Book Antiqua" w:eastAsia="Book Antiqua" w:hAnsi="Book Antiqua" w:cs="Book Antiqua"/>
          <w:color w:val="000000"/>
          <w:sz w:val="22"/>
        </w:rPr>
      </w:pPr>
      <w:r w:rsidRPr="006C494B">
        <w:rPr>
          <w:rFonts w:ascii="Book Antiqua" w:eastAsia="Book Antiqua" w:hAnsi="Book Antiqua" w:cs="Book Antiqua"/>
          <w:color w:val="000000"/>
          <w:sz w:val="22"/>
        </w:rPr>
        <w:t xml:space="preserve">The proposed plat consists of one lot of approximately 1.6 acres. </w:t>
      </w:r>
    </w:p>
    <w:p w14:paraId="74FD5857" w14:textId="78D40706" w:rsidR="00A953DF" w:rsidRDefault="00000000" w:rsidP="006C494B">
      <w:pPr>
        <w:spacing w:after="0" w:line="240" w:lineRule="auto"/>
        <w:ind w:left="1440"/>
        <w:jc w:val="both"/>
        <w:rPr>
          <w:rFonts w:ascii="Book Antiqua" w:eastAsia="Book Antiqua" w:hAnsi="Book Antiqua" w:cs="Book Antiqua"/>
          <w:color w:val="000000"/>
          <w:sz w:val="21"/>
        </w:rPr>
      </w:pPr>
      <w:r w:rsidRPr="006C494B">
        <w:rPr>
          <w:rFonts w:ascii="Book Antiqua" w:eastAsia="Book Antiqua" w:hAnsi="Book Antiqua" w:cs="Book Antiqua"/>
          <w:color w:val="000000"/>
          <w:sz w:val="22"/>
        </w:rPr>
        <w:t>The affected area is in the City’s ETJ generally southeast of the FM 1641</w:t>
      </w:r>
      <w:r w:rsidR="006C494B">
        <w:rPr>
          <w:rFonts w:ascii="Book Antiqua" w:eastAsia="Book Antiqua" w:hAnsi="Book Antiqua" w:cs="Book Antiqua"/>
          <w:color w:val="000000"/>
          <w:sz w:val="22"/>
        </w:rPr>
        <w:t xml:space="preserve"> and </w:t>
      </w:r>
      <w:r w:rsidRPr="006C494B">
        <w:rPr>
          <w:rFonts w:ascii="Book Antiqua" w:eastAsia="Book Antiqua" w:hAnsi="Book Antiqua" w:cs="Book Antiqua"/>
          <w:color w:val="000000"/>
          <w:sz w:val="22"/>
        </w:rPr>
        <w:t>FM148/CR215 intersection. It is also a portion of a five</w:t>
      </w:r>
      <w:r w:rsidR="006C494B">
        <w:rPr>
          <w:rFonts w:ascii="Book Antiqua" w:eastAsia="Book Antiqua" w:hAnsi="Book Antiqua" w:cs="Book Antiqua"/>
          <w:color w:val="000000"/>
          <w:sz w:val="22"/>
        </w:rPr>
        <w:t>-</w:t>
      </w:r>
      <w:r w:rsidRPr="006C494B">
        <w:rPr>
          <w:rFonts w:ascii="Book Antiqua" w:eastAsia="Book Antiqua" w:hAnsi="Book Antiqua" w:cs="Book Antiqua"/>
          <w:color w:val="000000"/>
          <w:sz w:val="22"/>
        </w:rPr>
        <w:t>acre tract currently identified as PID 187154 by KCAD</w:t>
      </w:r>
      <w:r w:rsidRPr="006C494B">
        <w:rPr>
          <w:rFonts w:ascii="Book Antiqua" w:eastAsia="Book Antiqua" w:hAnsi="Book Antiqua" w:cs="Book Antiqua"/>
          <w:color w:val="000000"/>
          <w:sz w:val="21"/>
        </w:rPr>
        <w:t>.</w:t>
      </w:r>
    </w:p>
    <w:p w14:paraId="64E77B89" w14:textId="1359D404" w:rsidR="006C494B" w:rsidRDefault="006C494B" w:rsidP="006C494B">
      <w:pPr>
        <w:pStyle w:val="ListParagraph"/>
        <w:spacing w:after="0" w:line="240" w:lineRule="auto"/>
        <w:ind w:left="1800"/>
        <w:jc w:val="both"/>
        <w:rPr>
          <w:rFonts w:ascii="Book Antiqua" w:eastAsia="Book Antiqua" w:hAnsi="Book Antiqua" w:cs="Book Antiqua"/>
          <w:color w:val="000000"/>
          <w:sz w:val="12"/>
        </w:rPr>
      </w:pPr>
    </w:p>
    <w:p w14:paraId="3D88EF86" w14:textId="77777777" w:rsidR="006C494B" w:rsidRPr="006C494B" w:rsidRDefault="006C494B" w:rsidP="006C494B">
      <w:pPr>
        <w:spacing w:after="0" w:line="240" w:lineRule="auto"/>
        <w:jc w:val="both"/>
        <w:rPr>
          <w:rFonts w:ascii="Book Antiqua" w:eastAsia="Book Antiqua" w:hAnsi="Book Antiqua" w:cs="Book Antiqua"/>
          <w:color w:val="000000"/>
          <w:sz w:val="12"/>
        </w:rPr>
      </w:pPr>
    </w:p>
    <w:p w14:paraId="3632F6DF" w14:textId="77777777" w:rsidR="00A953DF" w:rsidRDefault="00A953DF">
      <w:pPr>
        <w:spacing w:after="0" w:line="240" w:lineRule="auto"/>
        <w:jc w:val="both"/>
        <w:rPr>
          <w:rFonts w:ascii="Book Antiqua" w:eastAsia="Book Antiqua" w:hAnsi="Book Antiqua" w:cs="Book Antiqua"/>
          <w:color w:val="000000"/>
          <w:sz w:val="12"/>
        </w:rPr>
      </w:pPr>
    </w:p>
    <w:p w14:paraId="5C3586D3" w14:textId="77777777" w:rsidR="00A953DF" w:rsidRDefault="00000000">
      <w:pPr>
        <w:spacing w:after="0" w:line="240" w:lineRule="auto"/>
        <w:jc w:val="both"/>
        <w:rPr>
          <w:rFonts w:ascii="Book Antiqua" w:eastAsia="Book Antiqua" w:hAnsi="Book Antiqua" w:cs="Book Antiqua"/>
          <w:color w:val="000000"/>
          <w:sz w:val="12"/>
        </w:rPr>
      </w:pPr>
      <w:r>
        <w:rPr>
          <w:rFonts w:ascii="Book Antiqua" w:eastAsia="Book Antiqua" w:hAnsi="Book Antiqua" w:cs="Book Antiqua"/>
          <w:color w:val="000000"/>
          <w:sz w:val="12"/>
        </w:rPr>
        <w:tab/>
      </w:r>
    </w:p>
    <w:p w14:paraId="0C82473D" w14:textId="77777777" w:rsidR="00A953DF" w:rsidRDefault="00A953DF">
      <w:pPr>
        <w:spacing w:after="0" w:line="240" w:lineRule="auto"/>
        <w:jc w:val="both"/>
        <w:rPr>
          <w:rFonts w:ascii="Book Antiqua" w:eastAsia="Book Antiqua" w:hAnsi="Book Antiqua" w:cs="Book Antiqua"/>
          <w:color w:val="000000"/>
          <w:sz w:val="12"/>
        </w:rPr>
      </w:pPr>
    </w:p>
    <w:p w14:paraId="7CF3A8ED" w14:textId="77777777" w:rsidR="00A953DF" w:rsidRDefault="00A953DF">
      <w:pPr>
        <w:spacing w:after="0" w:line="240" w:lineRule="auto"/>
        <w:jc w:val="both"/>
        <w:rPr>
          <w:rFonts w:ascii="Book Antiqua" w:eastAsia="Book Antiqua" w:hAnsi="Book Antiqua" w:cs="Book Antiqua"/>
          <w:color w:val="000000"/>
          <w:sz w:val="12"/>
        </w:rPr>
      </w:pPr>
    </w:p>
    <w:p w14:paraId="2AA48E06" w14:textId="77777777" w:rsidR="00A953DF" w:rsidRDefault="00A953DF">
      <w:pPr>
        <w:spacing w:after="0" w:line="240" w:lineRule="auto"/>
        <w:jc w:val="both"/>
        <w:rPr>
          <w:rFonts w:ascii="Book Antiqua" w:eastAsia="Book Antiqua" w:hAnsi="Book Antiqua" w:cs="Book Antiqua"/>
          <w:color w:val="000000"/>
          <w:sz w:val="12"/>
        </w:rPr>
      </w:pPr>
    </w:p>
    <w:p w14:paraId="05E954D3" w14:textId="77777777" w:rsidR="00A953DF" w:rsidRDefault="00000000">
      <w:pPr>
        <w:spacing w:after="0" w:line="240" w:lineRule="auto"/>
        <w:jc w:val="both"/>
        <w:rPr>
          <w:rFonts w:ascii="Book Antiqua" w:eastAsia="Book Antiqua" w:hAnsi="Book Antiqua" w:cs="Book Antiqua"/>
          <w:color w:val="000000"/>
          <w:sz w:val="12"/>
        </w:rPr>
      </w:pPr>
      <w:r>
        <w:rPr>
          <w:rFonts w:ascii="Book Antiqua" w:eastAsia="Book Antiqua" w:hAnsi="Book Antiqua" w:cs="Book Antiqua"/>
          <w:color w:val="000000"/>
          <w:sz w:val="12"/>
        </w:rPr>
        <w:tab/>
      </w:r>
    </w:p>
    <w:p w14:paraId="6367D18E" w14:textId="77777777" w:rsidR="00A953DF" w:rsidRDefault="00000000">
      <w:pPr>
        <w:spacing w:after="0" w:line="240" w:lineRule="auto"/>
        <w:jc w:val="both"/>
        <w:rPr>
          <w:rFonts w:ascii="Book Antiqua" w:eastAsia="Book Antiqua" w:hAnsi="Book Antiqua" w:cs="Book Antiqua"/>
          <w:color w:val="000000"/>
          <w:sz w:val="12"/>
        </w:rPr>
      </w:pPr>
      <w:r>
        <w:rPr>
          <w:rFonts w:ascii="Book Antiqua" w:eastAsia="Book Antiqua" w:hAnsi="Book Antiqua" w:cs="Book Antiqua"/>
          <w:color w:val="000000"/>
          <w:sz w:val="12"/>
        </w:rPr>
        <w:tab/>
      </w:r>
    </w:p>
    <w:p w14:paraId="20DF298D" w14:textId="77777777" w:rsidR="00A953DF" w:rsidRDefault="00A953DF">
      <w:pPr>
        <w:spacing w:after="0" w:line="240" w:lineRule="auto"/>
        <w:jc w:val="both"/>
        <w:rPr>
          <w:rFonts w:ascii="Book Antiqua" w:eastAsia="Book Antiqua" w:hAnsi="Book Antiqua" w:cs="Book Antiqua"/>
          <w:color w:val="000000"/>
          <w:sz w:val="12"/>
        </w:rPr>
      </w:pPr>
    </w:p>
    <w:p w14:paraId="2C49CE74" w14:textId="2E9C7F6B" w:rsidR="00A953DF" w:rsidRPr="00E421A4" w:rsidRDefault="00000000" w:rsidP="00E421A4">
      <w:pPr>
        <w:pStyle w:val="ListParagraph"/>
        <w:numPr>
          <w:ilvl w:val="0"/>
          <w:numId w:val="6"/>
        </w:numPr>
        <w:spacing w:after="0" w:line="240" w:lineRule="auto"/>
        <w:jc w:val="both"/>
        <w:rPr>
          <w:rFonts w:ascii="Book Antiqua" w:eastAsia="Book Antiqua" w:hAnsi="Book Antiqua" w:cs="Book Antiqua"/>
          <w:color w:val="000000"/>
          <w:sz w:val="16"/>
        </w:rPr>
      </w:pPr>
      <w:r w:rsidRPr="00E421A4">
        <w:rPr>
          <w:rFonts w:ascii="Book Antiqua" w:eastAsia="Book Antiqua" w:hAnsi="Book Antiqua" w:cs="Book Antiqua"/>
          <w:color w:val="000000"/>
          <w:sz w:val="22"/>
        </w:rPr>
        <w:t xml:space="preserve">Discussion and action on </w:t>
      </w:r>
      <w:r w:rsidR="00461616">
        <w:rPr>
          <w:rFonts w:ascii="Book Antiqua" w:eastAsia="Book Antiqua" w:hAnsi="Book Antiqua" w:cs="Book Antiqua"/>
          <w:color w:val="000000"/>
          <w:sz w:val="22"/>
        </w:rPr>
        <w:t xml:space="preserve">a recommendation from the Planning &amp; Zoning Commission regarding </w:t>
      </w:r>
      <w:r w:rsidRPr="00E421A4">
        <w:rPr>
          <w:rFonts w:ascii="Book Antiqua" w:eastAsia="Book Antiqua" w:hAnsi="Book Antiqua" w:cs="Book Antiqua"/>
          <w:color w:val="000000"/>
          <w:sz w:val="22"/>
        </w:rPr>
        <w:t>t</w:t>
      </w:r>
      <w:r w:rsidRPr="00E421A4">
        <w:rPr>
          <w:rFonts w:ascii="Book Antiqua" w:eastAsia="Book Antiqua" w:hAnsi="Book Antiqua" w:cs="Book Antiqua"/>
          <w:sz w:val="22"/>
        </w:rPr>
        <w:t>he proposed Harvest Run Phase 1 preliminary plat consists of 34 single family one acre lots and three common area</w:t>
      </w:r>
      <w:r w:rsidR="00FC34AD">
        <w:rPr>
          <w:rFonts w:ascii="Book Antiqua" w:eastAsia="Book Antiqua" w:hAnsi="Book Antiqua" w:cs="Book Antiqua"/>
          <w:sz w:val="22"/>
        </w:rPr>
        <w:t xml:space="preserve"> </w:t>
      </w:r>
      <w:r w:rsidRPr="00E421A4">
        <w:rPr>
          <w:rFonts w:ascii="Book Antiqua" w:eastAsia="Book Antiqua" w:hAnsi="Book Antiqua" w:cs="Book Antiqua"/>
          <w:sz w:val="22"/>
        </w:rPr>
        <w:t>detention lots on approximately 47.61 acres. The affected</w:t>
      </w:r>
      <w:r w:rsidR="00E421A4">
        <w:rPr>
          <w:rFonts w:ascii="Book Antiqua" w:eastAsia="Book Antiqua" w:hAnsi="Book Antiqua" w:cs="Book Antiqua"/>
          <w:sz w:val="22"/>
        </w:rPr>
        <w:t xml:space="preserve"> </w:t>
      </w:r>
      <w:r w:rsidRPr="00E421A4">
        <w:rPr>
          <w:rFonts w:ascii="Book Antiqua" w:eastAsia="Book Antiqua" w:hAnsi="Book Antiqua" w:cs="Book Antiqua"/>
          <w:sz w:val="22"/>
        </w:rPr>
        <w:t>area is on the northwestern side of CR 215/Michael Talty Ave. It is also identified on the KCAD website as PID #215684 and #232600</w:t>
      </w:r>
      <w:r w:rsidRPr="00E421A4">
        <w:rPr>
          <w:rFonts w:ascii="Book Antiqua" w:eastAsia="Book Antiqua" w:hAnsi="Book Antiqua" w:cs="Book Antiqua"/>
          <w:sz w:val="21"/>
        </w:rPr>
        <w:t>.</w:t>
      </w:r>
    </w:p>
    <w:p w14:paraId="268215E1" w14:textId="77777777" w:rsidR="00A953DF" w:rsidRDefault="00A953DF">
      <w:pPr>
        <w:spacing w:after="0" w:line="240" w:lineRule="auto"/>
        <w:jc w:val="both"/>
        <w:rPr>
          <w:rFonts w:ascii="Book Antiqua" w:eastAsia="Book Antiqua" w:hAnsi="Book Antiqua" w:cs="Book Antiqua"/>
          <w:color w:val="000000"/>
          <w:sz w:val="16"/>
        </w:rPr>
      </w:pPr>
    </w:p>
    <w:p w14:paraId="678E1521" w14:textId="6E3E0995" w:rsidR="00A953DF" w:rsidRDefault="00FC34AD">
      <w:pPr>
        <w:spacing w:after="0" w:line="240" w:lineRule="auto"/>
        <w:jc w:val="both"/>
        <w:rPr>
          <w:rFonts w:ascii="Book Antiqua" w:eastAsia="Book Antiqua" w:hAnsi="Book Antiqua" w:cs="Book Antiqua"/>
          <w:b/>
          <w:color w:val="000000"/>
          <w:sz w:val="21"/>
          <w:u w:val="single"/>
        </w:rPr>
      </w:pPr>
      <w:r>
        <w:rPr>
          <w:rFonts w:ascii="Arial" w:eastAsia="Book Antiqua" w:hAnsi="Arial" w:cs="Arial"/>
          <w:b/>
          <w:color w:val="000000"/>
        </w:rPr>
        <w:t>VIII</w:t>
      </w:r>
      <w:r>
        <w:rPr>
          <w:rFonts w:ascii="Book Antiqua" w:eastAsia="Book Antiqua" w:hAnsi="Book Antiqua" w:cs="Book Antiqua"/>
          <w:b/>
          <w:color w:val="000000"/>
          <w:sz w:val="21"/>
        </w:rPr>
        <w:t>.</w:t>
      </w:r>
      <w:r>
        <w:rPr>
          <w:rFonts w:ascii="Book Antiqua" w:eastAsia="Book Antiqua" w:hAnsi="Book Antiqua" w:cs="Book Antiqua"/>
          <w:color w:val="000000"/>
          <w:sz w:val="21"/>
        </w:rPr>
        <w:tab/>
      </w:r>
      <w:r>
        <w:rPr>
          <w:rFonts w:ascii="Book Antiqua" w:eastAsia="Book Antiqua" w:hAnsi="Book Antiqua" w:cs="Book Antiqua"/>
          <w:b/>
          <w:color w:val="000000"/>
          <w:sz w:val="21"/>
          <w:u w:val="single"/>
        </w:rPr>
        <w:t xml:space="preserve">Adjourn Meeting </w:t>
      </w:r>
    </w:p>
    <w:p w14:paraId="50CD7C43" w14:textId="77777777" w:rsidR="00A953DF" w:rsidRDefault="00A953DF">
      <w:pPr>
        <w:spacing w:after="0" w:line="240" w:lineRule="auto"/>
        <w:ind w:left="720" w:right="1440"/>
        <w:jc w:val="both"/>
        <w:rPr>
          <w:rFonts w:ascii="Book Antiqua" w:eastAsia="Book Antiqua" w:hAnsi="Book Antiqua" w:cs="Book Antiqua"/>
          <w:color w:val="000000"/>
          <w:sz w:val="16"/>
          <w:u w:val="single"/>
        </w:rPr>
      </w:pPr>
    </w:p>
    <w:p w14:paraId="7624F80B" w14:textId="77777777" w:rsidR="00A953DF" w:rsidRDefault="00A953DF">
      <w:pPr>
        <w:spacing w:after="0" w:line="240" w:lineRule="auto"/>
        <w:ind w:left="720" w:right="1440"/>
        <w:jc w:val="both"/>
        <w:rPr>
          <w:rFonts w:ascii="Book Antiqua" w:eastAsia="Book Antiqua" w:hAnsi="Book Antiqua" w:cs="Book Antiqua"/>
          <w:color w:val="000000"/>
          <w:sz w:val="21"/>
          <w:u w:val="single"/>
        </w:rPr>
      </w:pPr>
    </w:p>
    <w:p w14:paraId="034CB8CF" w14:textId="77777777" w:rsidR="00A953DF" w:rsidRDefault="00000000">
      <w:pPr>
        <w:spacing w:after="0" w:line="240" w:lineRule="auto"/>
        <w:ind w:left="720" w:right="1440"/>
        <w:jc w:val="both"/>
        <w:rPr>
          <w:rFonts w:ascii="Book Antiqua" w:eastAsia="Book Antiqua" w:hAnsi="Book Antiqua" w:cs="Book Antiqua"/>
          <w:sz w:val="21"/>
        </w:rPr>
      </w:pPr>
      <w:r>
        <w:rPr>
          <w:rFonts w:ascii="Book Antiqua" w:eastAsia="Book Antiqua" w:hAnsi="Book Antiqua" w:cs="Book Antiqua"/>
          <w:color w:val="000000"/>
          <w:sz w:val="21"/>
          <w:u w:val="single"/>
        </w:rPr>
        <w:t>____________________________</w:t>
      </w:r>
    </w:p>
    <w:p w14:paraId="315A8596" w14:textId="77777777" w:rsidR="00A953DF" w:rsidRDefault="00000000">
      <w:pPr>
        <w:spacing w:after="0" w:line="240" w:lineRule="auto"/>
        <w:rPr>
          <w:rFonts w:ascii="Book Antiqua" w:eastAsia="Book Antiqua" w:hAnsi="Book Antiqua" w:cs="Book Antiqua"/>
          <w:color w:val="000000"/>
          <w:sz w:val="21"/>
        </w:rPr>
      </w:pPr>
      <w:r>
        <w:rPr>
          <w:rFonts w:ascii="Book Antiqua" w:eastAsia="Book Antiqua" w:hAnsi="Book Antiqua" w:cs="Book Antiqua"/>
          <w:color w:val="000000"/>
          <w:sz w:val="21"/>
        </w:rPr>
        <w:t xml:space="preserve">             </w:t>
      </w:r>
      <w:r>
        <w:rPr>
          <w:rFonts w:ascii="Book Antiqua" w:eastAsia="Book Antiqua" w:hAnsi="Book Antiqua" w:cs="Book Antiqua"/>
          <w:color w:val="000000"/>
          <w:sz w:val="20"/>
        </w:rPr>
        <w:t xml:space="preserve">Sherry Bagby, City Secretary </w:t>
      </w:r>
    </w:p>
    <w:p w14:paraId="78C3A1A9" w14:textId="77777777" w:rsidR="00A953DF" w:rsidRDefault="00A953DF">
      <w:pPr>
        <w:spacing w:after="0" w:line="240" w:lineRule="auto"/>
        <w:rPr>
          <w:rFonts w:ascii="Times New Roman" w:eastAsia="Times New Roman" w:hAnsi="Times New Roman" w:cs="Times New Roman"/>
          <w:sz w:val="16"/>
        </w:rPr>
      </w:pPr>
    </w:p>
    <w:p w14:paraId="041DBCE5" w14:textId="77777777" w:rsidR="00A953DF" w:rsidRDefault="00000000">
      <w:pPr>
        <w:spacing w:after="0" w:line="240" w:lineRule="auto"/>
        <w:jc w:val="both"/>
        <w:rPr>
          <w:rFonts w:ascii="Calibri" w:eastAsia="Calibri" w:hAnsi="Calibri" w:cs="Calibri"/>
          <w:sz w:val="14"/>
        </w:rPr>
      </w:pPr>
      <w:r>
        <w:rPr>
          <w:rFonts w:ascii="Quattrocento" w:eastAsia="Quattrocento" w:hAnsi="Quattrocento" w:cs="Quattrocento"/>
          <w:color w:val="000000"/>
          <w:sz w:val="14"/>
        </w:rPr>
        <w:t>As authorized by Section 551.071, 551.072, 551.073, 551.074, 551.076, 551.087 of the Texas Government Code, this meeting may be convened into closed Executive Session. This building is wheelchair accessible.  Any request for sign interpretive services must be made 48 hours ahead of the meeting.  To make arrangements, call (972) 552-9592 or (TDD) 1-800-735-2989.  I hereby certify that this Agenda has been posted at Talty City Hall, 9700 CR 213, Talty Texas 75126 by 7:00 p.m. on Saturday, April 12, 2025.</w:t>
      </w:r>
    </w:p>
    <w:sectPr w:rsidR="00A95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attrocento">
    <w:charset w:val="00"/>
    <w:family w:val="roman"/>
    <w:pitch w:val="variable"/>
    <w:sig w:usb0="800000BF" w:usb1="4000004B"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F173F"/>
    <w:multiLevelType w:val="hybridMultilevel"/>
    <w:tmpl w:val="055259CC"/>
    <w:lvl w:ilvl="0" w:tplc="2244DE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BC7446"/>
    <w:multiLevelType w:val="hybridMultilevel"/>
    <w:tmpl w:val="C76291F4"/>
    <w:lvl w:ilvl="0" w:tplc="0F7A0E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976B84"/>
    <w:multiLevelType w:val="hybridMultilevel"/>
    <w:tmpl w:val="4B685A12"/>
    <w:lvl w:ilvl="0" w:tplc="5E1008D6">
      <w:start w:val="1"/>
      <w:numFmt w:val="decimal"/>
      <w:lvlText w:val="%1."/>
      <w:lvlJc w:val="left"/>
      <w:pPr>
        <w:ind w:left="1800" w:hanging="360"/>
      </w:pPr>
      <w:rPr>
        <w:rFonts w:hint="default"/>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F43DF9"/>
    <w:multiLevelType w:val="hybridMultilevel"/>
    <w:tmpl w:val="197625F4"/>
    <w:lvl w:ilvl="0" w:tplc="DE9E1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C2BFD"/>
    <w:multiLevelType w:val="hybridMultilevel"/>
    <w:tmpl w:val="D97E73A8"/>
    <w:lvl w:ilvl="0" w:tplc="71AC2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2D3D4A"/>
    <w:multiLevelType w:val="hybridMultilevel"/>
    <w:tmpl w:val="0282A242"/>
    <w:lvl w:ilvl="0" w:tplc="333CFBA4">
      <w:start w:val="1"/>
      <w:numFmt w:val="decimal"/>
      <w:lvlText w:val="%1."/>
      <w:lvlJc w:val="left"/>
      <w:pPr>
        <w:ind w:left="1800" w:hanging="360"/>
      </w:pPr>
      <w:rPr>
        <w:rFonts w:hint="default"/>
        <w:color w:val="0000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12081810">
    <w:abstractNumId w:val="5"/>
  </w:num>
  <w:num w:numId="2" w16cid:durableId="1001157774">
    <w:abstractNumId w:val="4"/>
  </w:num>
  <w:num w:numId="3" w16cid:durableId="1750493124">
    <w:abstractNumId w:val="1"/>
  </w:num>
  <w:num w:numId="4" w16cid:durableId="2146580929">
    <w:abstractNumId w:val="3"/>
  </w:num>
  <w:num w:numId="5" w16cid:durableId="770200197">
    <w:abstractNumId w:val="0"/>
  </w:num>
  <w:num w:numId="6" w16cid:durableId="448162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DF"/>
    <w:rsid w:val="00461616"/>
    <w:rsid w:val="00637667"/>
    <w:rsid w:val="006C494B"/>
    <w:rsid w:val="007F4D54"/>
    <w:rsid w:val="00A953DF"/>
    <w:rsid w:val="00CC79E0"/>
    <w:rsid w:val="00E421A4"/>
    <w:rsid w:val="00FC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E88F"/>
  <w15:docId w15:val="{962665C2-35A8-4772-990D-C25E9A6C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PC</dc:creator>
  <cp:lastModifiedBy>sheri.bagby@yahoo.com</cp:lastModifiedBy>
  <cp:revision>4</cp:revision>
  <cp:lastPrinted>2025-04-14T14:49:00Z</cp:lastPrinted>
  <dcterms:created xsi:type="dcterms:W3CDTF">2025-04-14T14:49:00Z</dcterms:created>
  <dcterms:modified xsi:type="dcterms:W3CDTF">2025-04-14T15:02:00Z</dcterms:modified>
</cp:coreProperties>
</file>